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新增大功率仪器设备用电申请表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380V </w:t>
      </w:r>
      <w:r>
        <w:rPr>
          <w:rFonts w:hint="eastAsia" w:asciiTheme="minorEastAsia" w:hAnsiTheme="minorEastAsia" w:cstheme="minorEastAsia"/>
          <w:lang w:val="en-US" w:eastAsia="zh-CN"/>
        </w:rPr>
        <w:t>1.6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KW</w:t>
      </w:r>
      <w:r>
        <w:rPr>
          <w:rFonts w:hint="eastAsia" w:asciiTheme="minorEastAsia" w:hAnsiTheme="minorEastAsia" w:cstheme="minorEastAsia"/>
          <w:lang w:val="en-US" w:eastAsia="zh-CN"/>
        </w:rPr>
        <w:t>以上（含1.6KW）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220V </w:t>
      </w:r>
      <w:r>
        <w:rPr>
          <w:rFonts w:hint="eastAsia" w:asciiTheme="minorEastAsia" w:hAnsiTheme="minorEastAsia" w:cstheme="minorEastAsia"/>
          <w:lang w:val="en-US" w:eastAsia="zh-CN"/>
        </w:rPr>
        <w:t>1.6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KW以上</w:t>
      </w:r>
      <w:r>
        <w:rPr>
          <w:rFonts w:hint="eastAsia" w:asciiTheme="minorEastAsia" w:hAnsiTheme="minorEastAsia" w:cstheme="minorEastAsia"/>
          <w:lang w:val="en-US" w:eastAsia="zh-CN"/>
        </w:rPr>
        <w:t>（含1.6KW）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                                             日期：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lang w:val="en-US" w:eastAsia="zh-CN"/>
        </w:rPr>
        <w:t>年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19"/>
        <w:gridCol w:w="1036"/>
        <w:gridCol w:w="2000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</w:tc>
        <w:tc>
          <w:tcPr>
            <w:tcW w:w="7061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房间号</w:t>
            </w: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最大功率（KW）</w:t>
            </w:r>
          </w:p>
        </w:tc>
        <w:tc>
          <w:tcPr>
            <w:tcW w:w="26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总功率（KW）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6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合计：</w:t>
            </w:r>
          </w:p>
        </w:tc>
        <w:tc>
          <w:tcPr>
            <w:tcW w:w="26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学院意见：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numPr>
                <w:ilvl w:val="0"/>
                <w:numId w:val="0"/>
              </w:numPr>
              <w:ind w:firstLine="4320" w:firstLineChars="18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设备处：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789" w:leftChars="2166" w:hanging="240" w:hangingChars="1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负责人签字：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后勤管理处：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789" w:leftChars="2166" w:hanging="240" w:hangingChars="1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负责人签字：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ind w:left="360" w:leftChars="0" w:firstLine="0" w:firstLineChars="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实验室新增单台功率或总功率在1.6KW以上（含1.6KW）的仪器设备必须  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进行用电申请。</w:t>
            </w:r>
          </w:p>
          <w:p>
            <w:pPr>
              <w:numPr>
                <w:ilvl w:val="0"/>
                <w:numId w:val="1"/>
              </w:numPr>
              <w:ind w:left="360" w:leftChars="0" w:firstLine="0" w:firstLineChars="0"/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本表一式三份，后勤管理处、设备处和学院各一份。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866A"/>
    <w:multiLevelType w:val="singleLevel"/>
    <w:tmpl w:val="1397866A"/>
    <w:lvl w:ilvl="0" w:tentative="0">
      <w:start w:val="1"/>
      <w:numFmt w:val="decimal"/>
      <w:suff w:val="space"/>
      <w:lvlText w:val="%1."/>
      <w:lvlJc w:val="left"/>
      <w:pPr>
        <w:ind w:left="3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B5403"/>
    <w:rsid w:val="0BB256A3"/>
    <w:rsid w:val="106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2020-11-04T08:48:00Z</dcterms:created>
  <dc:creator>李俊飞</dc:creator>
  <cp:lastModifiedBy>MyPC</cp:lastModifiedBy>
  <dcterms:modified xsi:type="dcterms:W3CDTF">2020-11-05T03:39:46Z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